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219DF" w:rsidRPr="003219DF" w:rsidRDefault="003219DF">
      <w:pPr>
        <w:rPr>
          <w:b/>
        </w:rPr>
      </w:pPr>
      <w:r w:rsidRPr="003219DF">
        <w:rPr>
          <w:b/>
        </w:rPr>
        <w:t>Ch. 5 Guided Notes</w:t>
      </w:r>
    </w:p>
    <w:p w:rsidR="003219DF" w:rsidRDefault="003219DF"/>
    <w:p w:rsidR="003219DF" w:rsidRDefault="003219DF">
      <w:pPr>
        <w:rPr>
          <w:b/>
          <w:sz w:val="34"/>
          <w:u w:val="single"/>
        </w:rPr>
      </w:pPr>
      <w:r w:rsidRPr="003219DF">
        <w:rPr>
          <w:b/>
          <w:sz w:val="34"/>
          <w:u w:val="single"/>
        </w:rPr>
        <w:t>Ch.  5.1 – Preparing a Chart of Accounts</w:t>
      </w:r>
    </w:p>
    <w:p w:rsidR="003219DF" w:rsidRDefault="003219DF">
      <w:pPr>
        <w:rPr>
          <w:sz w:val="34"/>
          <w:u w:val="single"/>
        </w:rPr>
      </w:pPr>
    </w:p>
    <w:p w:rsidR="003219DF" w:rsidRPr="00CB51FF" w:rsidRDefault="003219DF" w:rsidP="003219DF">
      <w:pPr>
        <w:rPr>
          <w:b/>
          <w:smallCaps/>
          <w:sz w:val="26"/>
        </w:rPr>
      </w:pPr>
      <w:r w:rsidRPr="00CB51FF">
        <w:rPr>
          <w:b/>
          <w:smallCaps/>
          <w:sz w:val="26"/>
        </w:rPr>
        <w:t>ledger</w:t>
      </w:r>
      <w:r w:rsidR="009F4745" w:rsidRPr="00CB51FF">
        <w:rPr>
          <w:b/>
          <w:smallCaps/>
          <w:sz w:val="26"/>
        </w:rPr>
        <w:t xml:space="preserve"> - </w:t>
      </w:r>
    </w:p>
    <w:p w:rsidR="003219DF" w:rsidRPr="00CB51FF" w:rsidRDefault="003219DF" w:rsidP="003219DF">
      <w:pPr>
        <w:rPr>
          <w:b/>
          <w:smallCaps/>
          <w:sz w:val="26"/>
        </w:rPr>
      </w:pPr>
    </w:p>
    <w:p w:rsidR="003219DF" w:rsidRPr="00CB51FF" w:rsidRDefault="003219DF" w:rsidP="003219DF">
      <w:pPr>
        <w:rPr>
          <w:b/>
          <w:smallCaps/>
          <w:sz w:val="26"/>
        </w:rPr>
      </w:pPr>
      <w:r w:rsidRPr="00CB51FF">
        <w:rPr>
          <w:b/>
          <w:smallCaps/>
          <w:sz w:val="26"/>
        </w:rPr>
        <w:t>general ledger</w:t>
      </w:r>
    </w:p>
    <w:p w:rsidR="003219DF" w:rsidRPr="00CB51FF" w:rsidRDefault="003219DF" w:rsidP="003219DF">
      <w:pPr>
        <w:rPr>
          <w:b/>
          <w:smallCaps/>
          <w:sz w:val="26"/>
        </w:rPr>
      </w:pPr>
    </w:p>
    <w:p w:rsidR="003219DF" w:rsidRPr="00CB51FF" w:rsidRDefault="003219DF" w:rsidP="003219DF">
      <w:pPr>
        <w:rPr>
          <w:b/>
          <w:smallCaps/>
          <w:sz w:val="26"/>
        </w:rPr>
      </w:pPr>
      <w:r w:rsidRPr="00CB51FF">
        <w:rPr>
          <w:b/>
          <w:smallCaps/>
          <w:sz w:val="26"/>
        </w:rPr>
        <w:t>account number</w:t>
      </w:r>
    </w:p>
    <w:p w:rsidR="003219DF" w:rsidRPr="00CB51FF" w:rsidRDefault="003219DF" w:rsidP="003219DF">
      <w:pPr>
        <w:rPr>
          <w:b/>
          <w:smallCaps/>
          <w:sz w:val="26"/>
        </w:rPr>
      </w:pPr>
    </w:p>
    <w:p w:rsidR="003219DF" w:rsidRPr="00CB51FF" w:rsidRDefault="003219DF" w:rsidP="003219DF">
      <w:pPr>
        <w:rPr>
          <w:b/>
          <w:smallCaps/>
          <w:sz w:val="26"/>
        </w:rPr>
      </w:pPr>
      <w:r w:rsidRPr="00CB51FF">
        <w:rPr>
          <w:b/>
          <w:smallCaps/>
          <w:sz w:val="26"/>
        </w:rPr>
        <w:t>file maintenance</w:t>
      </w:r>
    </w:p>
    <w:p w:rsidR="003219DF" w:rsidRPr="00CB51FF" w:rsidRDefault="003219DF" w:rsidP="003219DF">
      <w:pPr>
        <w:rPr>
          <w:b/>
          <w:smallCaps/>
          <w:sz w:val="26"/>
        </w:rPr>
      </w:pPr>
    </w:p>
    <w:p w:rsidR="003219DF" w:rsidRPr="00CB51FF" w:rsidRDefault="003219DF" w:rsidP="003219DF">
      <w:pPr>
        <w:rPr>
          <w:b/>
          <w:smallCaps/>
          <w:sz w:val="26"/>
        </w:rPr>
      </w:pPr>
      <w:r w:rsidRPr="00CB51FF">
        <w:rPr>
          <w:b/>
          <w:smallCaps/>
          <w:sz w:val="26"/>
        </w:rPr>
        <w:t>opening an account</w:t>
      </w:r>
    </w:p>
    <w:p w:rsidR="003219DF" w:rsidRPr="00CB51FF" w:rsidRDefault="003219DF">
      <w:pPr>
        <w:rPr>
          <w:sz w:val="26"/>
          <w:u w:val="single"/>
        </w:rPr>
      </w:pPr>
    </w:p>
    <w:p w:rsidR="003219DF" w:rsidRDefault="003219DF">
      <w:pPr>
        <w:rPr>
          <w:sz w:val="34"/>
          <w:u w:val="single"/>
        </w:rPr>
      </w:pPr>
      <w:r>
        <w:rPr>
          <w:sz w:val="34"/>
          <w:u w:val="single"/>
        </w:rPr>
        <w:t>Relationship of a T-Account to an Account Form</w:t>
      </w:r>
    </w:p>
    <w:p w:rsidR="003219DF" w:rsidRDefault="003219DF">
      <w:pPr>
        <w:rPr>
          <w:sz w:val="34"/>
          <w:u w:val="single"/>
        </w:rPr>
      </w:pPr>
    </w:p>
    <w:p w:rsidR="000B7B5F" w:rsidRDefault="00CB51FF">
      <w:pPr>
        <w:rPr>
          <w:sz w:val="34"/>
          <w:u w:val="single"/>
        </w:rPr>
      </w:pPr>
      <w:r w:rsidRPr="00CB51FF">
        <w:rPr>
          <w:sz w:val="34"/>
          <w:u w:val="single"/>
        </w:rPr>
        <w:drawing>
          <wp:inline distT="0" distB="0" distL="0" distR="0">
            <wp:extent cx="4648200" cy="2811463"/>
            <wp:effectExtent l="25400" t="0" r="0" b="0"/>
            <wp:docPr id="5" name="P 1" descr="D:\C21 PowerPoint\Multi_Journal\art for blue\Ch05\Ch05-01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21 PowerPoint\Multi_Journal\art for blue\Ch05\Ch05-01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11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F0B39" w:rsidRPr="00FF0B39">
        <w:rPr>
          <w:b/>
          <w:smallCaps/>
          <w:noProof/>
          <w:sz w:val="34"/>
        </w:rPr>
        <w:pict>
          <v:rect id="_x0000_s1030" style="position:absolute;margin-left:252pt;margin-top:.1pt;width:1in;height:18pt;z-index:251660288;mso-wrap-edited:f;mso-position-horizontal:absolute;mso-position-horizontal-relative:text;mso-position-vertical:absolute;mso-position-vertical-relative:text" wrapcoords="-225 0 -225 19800 21600 19800 21600 0 -225 0" fillcolor="white [3212]" stroked="f" strokecolor="#4a7ebb" strokeweight="1.5pt">
            <v:fill o:detectmouseclick="t"/>
            <v:shadow opacity="22938f" mv:blur="38100f" offset="0,2pt"/>
            <v:textbox inset=",7.2pt,,7.2pt"/>
          </v:rect>
        </w:pict>
      </w:r>
      <w:r w:rsidR="00FF0B39" w:rsidRPr="00FF0B39">
        <w:rPr>
          <w:b/>
          <w:smallCaps/>
          <w:noProof/>
          <w:sz w:val="34"/>
        </w:rPr>
        <w:pict>
          <v:rect id="_x0000_s1029" style="position:absolute;margin-left:198pt;margin-top:27.1pt;width:85.7pt;height:18pt;z-index:251659264;mso-wrap-edited:f;mso-position-horizontal:absolute;mso-position-horizontal-relative:text;mso-position-vertical:absolute;mso-position-vertical-relative:text" fillcolor="white [3212]" stroked="f" strokecolor="#4a7ebb" strokeweight="1.5pt">
            <v:fill o:detectmouseclick="t"/>
            <v:shadow opacity="22938f" mv:blur="38100f" offset="0,2pt"/>
            <v:textbox inset=",7.2pt,,7.2pt"/>
          </v:rect>
        </w:pict>
      </w:r>
      <w:r w:rsidR="00FF0B39" w:rsidRPr="00FF0B39">
        <w:rPr>
          <w:b/>
          <w:smallCaps/>
          <w:noProof/>
          <w:sz w:val="34"/>
        </w:rPr>
        <w:pict>
          <v:rect id="_x0000_s1028" style="position:absolute;margin-left:4in;margin-top:27.1pt;width:1in;height:18pt;z-index:251658240;mso-wrap-edited:f;mso-position-horizontal:absolute;mso-position-horizontal-relative:text;mso-position-vertical:absolute;mso-position-vertical-relative:text" fillcolor="white [3212]" stroked="f" strokecolor="#4a7ebb" strokeweight="1.5pt">
            <v:fill o:detectmouseclick="t"/>
            <v:shadow opacity="22938f" mv:blur="38100f" offset="0,2pt"/>
            <v:textbox inset=",7.2pt,,7.2pt"/>
          </v:rect>
        </w:pict>
      </w:r>
    </w:p>
    <w:p w:rsidR="003668DE" w:rsidRDefault="00FF0B39">
      <w:pPr>
        <w:rPr>
          <w:sz w:val="34"/>
          <w:u w:val="single"/>
        </w:rPr>
      </w:pPr>
      <w:r w:rsidRPr="00FF0B39">
        <w:rPr>
          <w:b/>
          <w:smallCaps/>
          <w:noProof/>
          <w:sz w:val="34"/>
        </w:rPr>
        <w:pict>
          <v:rect id="_x0000_s1031" style="position:absolute;margin-left:306pt;margin-top:126pt;width:108pt;height:18pt;z-index:251661312;mso-wrap-edited:f;mso-position-horizontal:absolute;mso-position-vertical:absolute" wrapcoords="-189 0 -189 19800 21600 19800 21600 0 -189 0" fillcolor="white [3212]" stroked="f" strokecolor="#4a7ebb" strokeweight="1.5pt">
            <v:fill o:detectmouseclick="t"/>
            <v:shadow opacity="22938f" mv:blur="38100f" offset="0,2pt"/>
            <v:textbox inset=",7.2pt,,7.2pt"/>
          </v:rect>
        </w:pict>
      </w:r>
      <w:r w:rsidR="000B7B5F" w:rsidRPr="000B7B5F">
        <w:rPr>
          <w:noProof/>
          <w:sz w:val="34"/>
          <w:u w:val="single"/>
        </w:rPr>
        <w:drawing>
          <wp:inline distT="0" distB="0" distL="0" distR="0">
            <wp:extent cx="5486400" cy="1901825"/>
            <wp:effectExtent l="25400" t="0" r="0" b="0"/>
            <wp:docPr id="2" name="P 2" descr="D:\C21 PowerPoint\Multi_Journal\art for blue\Ch05\Ch05-01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21 PowerPoint\Multi_Journal\art for blue\Ch05\Ch05-01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226" b="56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68DE" w:rsidRDefault="003668DE">
      <w:pPr>
        <w:rPr>
          <w:sz w:val="34"/>
          <w:u w:val="single"/>
        </w:rPr>
      </w:pPr>
    </w:p>
    <w:p w:rsidR="003668DE" w:rsidRDefault="003668DE">
      <w:pPr>
        <w:rPr>
          <w:sz w:val="34"/>
          <w:u w:val="single"/>
        </w:rPr>
      </w:pPr>
      <w:r>
        <w:rPr>
          <w:sz w:val="34"/>
          <w:u w:val="single"/>
        </w:rPr>
        <w:t>Chart of Accounts/Account Numbers</w:t>
      </w:r>
    </w:p>
    <w:p w:rsidR="003668DE" w:rsidRDefault="003668DE">
      <w:pPr>
        <w:rPr>
          <w:sz w:val="34"/>
          <w:u w:val="single"/>
        </w:rPr>
      </w:pPr>
    </w:p>
    <w:p w:rsidR="003C4E3A" w:rsidRPr="00CB51FF" w:rsidRDefault="003668DE" w:rsidP="003668DE">
      <w:pPr>
        <w:spacing w:line="360" w:lineRule="auto"/>
        <w:rPr>
          <w:sz w:val="28"/>
        </w:rPr>
      </w:pPr>
      <w:r w:rsidRPr="00CB51FF">
        <w:rPr>
          <w:sz w:val="28"/>
        </w:rPr>
        <w:t>Accounts in a General Ledger are ______________________________ ____________________________________________________________________</w:t>
      </w:r>
      <w:r w:rsidR="003C4E3A" w:rsidRPr="00CB51FF">
        <w:rPr>
          <w:sz w:val="28"/>
        </w:rPr>
        <w:t>.</w:t>
      </w:r>
    </w:p>
    <w:p w:rsidR="003C4E3A" w:rsidRDefault="003C4E3A" w:rsidP="003668DE">
      <w:pPr>
        <w:spacing w:line="360" w:lineRule="auto"/>
        <w:rPr>
          <w:sz w:val="34"/>
        </w:rPr>
      </w:pPr>
    </w:p>
    <w:p w:rsidR="003C4E3A" w:rsidRDefault="003C4E3A" w:rsidP="003668DE">
      <w:pPr>
        <w:spacing w:line="360" w:lineRule="auto"/>
        <w:rPr>
          <w:sz w:val="34"/>
        </w:rPr>
      </w:pPr>
      <w:r w:rsidRPr="003C4E3A">
        <w:rPr>
          <w:noProof/>
          <w:sz w:val="34"/>
        </w:rPr>
        <w:drawing>
          <wp:inline distT="0" distB="0" distL="0" distR="0">
            <wp:extent cx="5486400" cy="696595"/>
            <wp:effectExtent l="25400" t="0" r="0" b="0"/>
            <wp:docPr id="4" name="P 3" descr="D:\C21 PowerPoint\Multi_Journal\art for blue\Ch05\Ch05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21 PowerPoint\Multi_Journal\art for blue\Ch05\Ch05-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E3A" w:rsidRDefault="003C4E3A" w:rsidP="003668DE">
      <w:pPr>
        <w:spacing w:line="360" w:lineRule="auto"/>
        <w:rPr>
          <w:sz w:val="34"/>
        </w:rPr>
      </w:pPr>
    </w:p>
    <w:p w:rsidR="003C4E3A" w:rsidRDefault="003C4E3A" w:rsidP="003668DE">
      <w:pPr>
        <w:spacing w:line="360" w:lineRule="auto"/>
        <w:rPr>
          <w:sz w:val="34"/>
          <w:u w:val="single"/>
        </w:rPr>
      </w:pPr>
      <w:r w:rsidRPr="003C4E3A">
        <w:rPr>
          <w:sz w:val="34"/>
          <w:u w:val="single"/>
        </w:rPr>
        <w:t>Opening an Account in a General Ledger</w:t>
      </w:r>
    </w:p>
    <w:p w:rsidR="003C4E3A" w:rsidRPr="00CB51FF" w:rsidRDefault="003C4E3A" w:rsidP="003668DE">
      <w:pPr>
        <w:spacing w:line="360" w:lineRule="auto"/>
        <w:rPr>
          <w:sz w:val="26"/>
        </w:rPr>
      </w:pPr>
      <w:r w:rsidRPr="00CB51FF">
        <w:rPr>
          <w:sz w:val="26"/>
        </w:rPr>
        <w:t xml:space="preserve">1.) </w:t>
      </w:r>
    </w:p>
    <w:p w:rsidR="003C4E3A" w:rsidRPr="00CB51FF" w:rsidRDefault="003C4E3A" w:rsidP="003668DE">
      <w:pPr>
        <w:spacing w:line="360" w:lineRule="auto"/>
        <w:rPr>
          <w:sz w:val="26"/>
        </w:rPr>
      </w:pPr>
      <w:r w:rsidRPr="00CB51FF">
        <w:rPr>
          <w:sz w:val="26"/>
        </w:rPr>
        <w:t>2.)</w:t>
      </w:r>
    </w:p>
    <w:p w:rsidR="003C4E3A" w:rsidRDefault="003C4E3A" w:rsidP="003668DE">
      <w:pPr>
        <w:spacing w:line="360" w:lineRule="auto"/>
        <w:rPr>
          <w:sz w:val="34"/>
        </w:rPr>
      </w:pPr>
    </w:p>
    <w:p w:rsidR="003C4E3A" w:rsidRDefault="003C4E3A" w:rsidP="003C4E3A">
      <w:pPr>
        <w:rPr>
          <w:b/>
          <w:sz w:val="34"/>
          <w:u w:val="single"/>
        </w:rPr>
      </w:pPr>
      <w:r w:rsidRPr="003219DF">
        <w:rPr>
          <w:b/>
          <w:sz w:val="34"/>
          <w:u w:val="single"/>
        </w:rPr>
        <w:t>Ch.  5.</w:t>
      </w:r>
      <w:r>
        <w:rPr>
          <w:b/>
          <w:sz w:val="34"/>
          <w:u w:val="single"/>
        </w:rPr>
        <w:t xml:space="preserve">2 </w:t>
      </w:r>
      <w:r w:rsidRPr="003219DF">
        <w:rPr>
          <w:b/>
          <w:sz w:val="34"/>
          <w:u w:val="single"/>
        </w:rPr>
        <w:t xml:space="preserve">– </w:t>
      </w:r>
      <w:r>
        <w:rPr>
          <w:b/>
          <w:sz w:val="34"/>
          <w:u w:val="single"/>
        </w:rPr>
        <w:t>Posting Separate Amounts from a Journal to General Ledger</w:t>
      </w:r>
    </w:p>
    <w:p w:rsidR="00D21E48" w:rsidRDefault="00D21E48" w:rsidP="00D21E48">
      <w:pPr>
        <w:rPr>
          <w:sz w:val="34"/>
        </w:rPr>
      </w:pPr>
    </w:p>
    <w:p w:rsidR="00D21E48" w:rsidRPr="00CB51FF" w:rsidRDefault="00D21E48" w:rsidP="00D21E48">
      <w:pPr>
        <w:rPr>
          <w:b/>
          <w:sz w:val="26"/>
        </w:rPr>
      </w:pPr>
      <w:r w:rsidRPr="00CB51FF">
        <w:rPr>
          <w:b/>
          <w:sz w:val="26"/>
        </w:rPr>
        <w:t>Posting</w:t>
      </w:r>
    </w:p>
    <w:p w:rsidR="00D21E48" w:rsidRDefault="00D21E48" w:rsidP="00D21E48">
      <w:pPr>
        <w:rPr>
          <w:b/>
          <w:sz w:val="34"/>
        </w:rPr>
      </w:pPr>
    </w:p>
    <w:p w:rsidR="00D21E48" w:rsidRDefault="00D21E48" w:rsidP="00D21E48">
      <w:pPr>
        <w:rPr>
          <w:b/>
          <w:sz w:val="34"/>
        </w:rPr>
      </w:pPr>
    </w:p>
    <w:p w:rsidR="00D21E48" w:rsidRPr="00D21E48" w:rsidRDefault="00D21E48" w:rsidP="00D21E48">
      <w:pPr>
        <w:rPr>
          <w:b/>
          <w:sz w:val="34"/>
        </w:rPr>
      </w:pPr>
      <w:r w:rsidRPr="00D21E48">
        <w:rPr>
          <w:b/>
          <w:bCs/>
          <w:sz w:val="34"/>
          <w:u w:val="single"/>
        </w:rPr>
        <w:t>Posting Rules</w:t>
      </w:r>
    </w:p>
    <w:p w:rsidR="00D21E48" w:rsidRPr="00CB51FF" w:rsidRDefault="00D21E48" w:rsidP="00D21E48">
      <w:pPr>
        <w:rPr>
          <w:b/>
          <w:sz w:val="28"/>
        </w:rPr>
      </w:pPr>
      <w:r w:rsidRPr="00CB51FF">
        <w:rPr>
          <w:b/>
          <w:bCs/>
          <w:sz w:val="28"/>
        </w:rPr>
        <w:t xml:space="preserve">1.) </w:t>
      </w:r>
      <w:r w:rsidRPr="00CB51FF">
        <w:rPr>
          <w:bCs/>
          <w:sz w:val="28"/>
        </w:rPr>
        <w:t xml:space="preserve">Separate Amounts in the Journal’s __________________ ________________ _______________________ are posted individually to the account written in the </w:t>
      </w:r>
      <w:r w:rsidRPr="00CB51FF">
        <w:rPr>
          <w:bCs/>
          <w:sz w:val="28"/>
          <w:u w:val="single"/>
        </w:rPr>
        <w:t>_________________________________________________</w:t>
      </w:r>
    </w:p>
    <w:p w:rsidR="00D21E48" w:rsidRPr="00CB51FF" w:rsidRDefault="00D21E48" w:rsidP="00D21E48">
      <w:pPr>
        <w:rPr>
          <w:b/>
          <w:bCs/>
          <w:sz w:val="28"/>
        </w:rPr>
      </w:pPr>
    </w:p>
    <w:p w:rsidR="00D21E48" w:rsidRPr="00CB51FF" w:rsidRDefault="00D21E48" w:rsidP="00D21E48">
      <w:pPr>
        <w:rPr>
          <w:bCs/>
          <w:sz w:val="28"/>
          <w:u w:val="single"/>
        </w:rPr>
      </w:pPr>
      <w:r w:rsidRPr="00CB51FF">
        <w:rPr>
          <w:b/>
          <w:bCs/>
          <w:sz w:val="28"/>
        </w:rPr>
        <w:t xml:space="preserve">2.) </w:t>
      </w:r>
      <w:r w:rsidRPr="00CB51FF">
        <w:rPr>
          <w:bCs/>
          <w:sz w:val="28"/>
        </w:rPr>
        <w:t xml:space="preserve">Separate amounts in a journal’s ___________________________ ___________________________________ are </w:t>
      </w:r>
      <w:r w:rsidRPr="00CB51FF">
        <w:rPr>
          <w:bCs/>
          <w:sz w:val="28"/>
          <w:u w:val="single"/>
        </w:rPr>
        <w:t>_________</w:t>
      </w:r>
      <w:r w:rsidRPr="00CB51FF">
        <w:rPr>
          <w:bCs/>
          <w:sz w:val="28"/>
        </w:rPr>
        <w:t xml:space="preserve"> posted individually.  Instead, the column totals are posted to the account named in the heading of the </w:t>
      </w:r>
      <w:r w:rsidRPr="00CB51FF">
        <w:rPr>
          <w:bCs/>
          <w:sz w:val="28"/>
          <w:u w:val="single"/>
        </w:rPr>
        <w:t>__________________________ _ _________________________________.</w:t>
      </w:r>
    </w:p>
    <w:p w:rsidR="00D21E48" w:rsidRDefault="00D21E48" w:rsidP="00D21E48">
      <w:pPr>
        <w:rPr>
          <w:bCs/>
          <w:sz w:val="34"/>
          <w:u w:val="single"/>
        </w:rPr>
      </w:pPr>
    </w:p>
    <w:p w:rsidR="00D21E48" w:rsidRPr="00D21E48" w:rsidRDefault="00D21E48" w:rsidP="00D21E48">
      <w:pPr>
        <w:spacing w:line="360" w:lineRule="auto"/>
        <w:rPr>
          <w:b/>
          <w:bCs/>
          <w:sz w:val="34"/>
          <w:u w:val="single"/>
        </w:rPr>
      </w:pPr>
      <w:r w:rsidRPr="00D21E48">
        <w:rPr>
          <w:b/>
          <w:bCs/>
          <w:sz w:val="34"/>
          <w:u w:val="single"/>
        </w:rPr>
        <w:t>Steps to Post</w:t>
      </w:r>
      <w:r>
        <w:rPr>
          <w:b/>
          <w:bCs/>
          <w:sz w:val="34"/>
          <w:u w:val="single"/>
        </w:rPr>
        <w:t xml:space="preserve"> an Amount from a General Debit Column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1.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2.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3.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4.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5.</w:t>
      </w:r>
    </w:p>
    <w:p w:rsidR="00D21E48" w:rsidRDefault="00D21E48" w:rsidP="00D21E48">
      <w:pPr>
        <w:spacing w:line="360" w:lineRule="auto"/>
        <w:rPr>
          <w:b/>
          <w:sz w:val="34"/>
        </w:rPr>
      </w:pPr>
    </w:p>
    <w:p w:rsidR="00D21E48" w:rsidRPr="00D21E48" w:rsidRDefault="00D21E48" w:rsidP="00D21E48">
      <w:pPr>
        <w:spacing w:line="360" w:lineRule="auto"/>
        <w:rPr>
          <w:b/>
          <w:bCs/>
          <w:sz w:val="34"/>
          <w:u w:val="single"/>
        </w:rPr>
      </w:pPr>
      <w:r w:rsidRPr="00D21E48">
        <w:rPr>
          <w:b/>
          <w:bCs/>
          <w:sz w:val="34"/>
          <w:u w:val="single"/>
        </w:rPr>
        <w:t>Steps to Post</w:t>
      </w:r>
      <w:r>
        <w:rPr>
          <w:b/>
          <w:bCs/>
          <w:sz w:val="34"/>
          <w:u w:val="single"/>
        </w:rPr>
        <w:t xml:space="preserve"> a Second Amount to an Account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1.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2.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3.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4.</w:t>
      </w:r>
    </w:p>
    <w:p w:rsidR="00D21E48" w:rsidRPr="00CB51FF" w:rsidRDefault="00D21E48" w:rsidP="00D21E48">
      <w:pPr>
        <w:spacing w:line="480" w:lineRule="auto"/>
        <w:rPr>
          <w:b/>
        </w:rPr>
      </w:pPr>
      <w:r w:rsidRPr="00CB51FF">
        <w:rPr>
          <w:b/>
        </w:rPr>
        <w:t>5.</w:t>
      </w:r>
    </w:p>
    <w:p w:rsidR="00D21E48" w:rsidRPr="00CB51FF" w:rsidRDefault="00D21E48" w:rsidP="00D21E48">
      <w:pPr>
        <w:spacing w:line="360" w:lineRule="auto"/>
      </w:pPr>
      <w:r w:rsidRPr="00CB51FF">
        <w:t>*A Posting Reference is always recorded as the ___________ ___________ in the posting procedure.</w:t>
      </w:r>
    </w:p>
    <w:p w:rsidR="00D21E48" w:rsidRDefault="00D21E48" w:rsidP="00D21E48">
      <w:pPr>
        <w:spacing w:line="360" w:lineRule="auto"/>
        <w:rPr>
          <w:sz w:val="34"/>
        </w:rPr>
      </w:pPr>
    </w:p>
    <w:p w:rsidR="00D21E48" w:rsidRDefault="00D21E48" w:rsidP="00D21E48">
      <w:pPr>
        <w:rPr>
          <w:b/>
          <w:sz w:val="34"/>
          <w:u w:val="single"/>
        </w:rPr>
      </w:pPr>
      <w:r w:rsidRPr="003219DF">
        <w:rPr>
          <w:b/>
          <w:sz w:val="34"/>
          <w:u w:val="single"/>
        </w:rPr>
        <w:t>Ch.  5.</w:t>
      </w:r>
      <w:r>
        <w:rPr>
          <w:b/>
          <w:sz w:val="34"/>
          <w:u w:val="single"/>
        </w:rPr>
        <w:t xml:space="preserve">3 </w:t>
      </w:r>
      <w:r w:rsidRPr="003219DF">
        <w:rPr>
          <w:b/>
          <w:sz w:val="34"/>
          <w:u w:val="single"/>
        </w:rPr>
        <w:t xml:space="preserve">– </w:t>
      </w:r>
      <w:r>
        <w:rPr>
          <w:b/>
          <w:sz w:val="34"/>
          <w:u w:val="single"/>
        </w:rPr>
        <w:t>Posting Column Totals from a Journal to a General Ledger</w:t>
      </w:r>
    </w:p>
    <w:p w:rsidR="00D21E48" w:rsidRDefault="00D21E48" w:rsidP="00D21E48">
      <w:pPr>
        <w:rPr>
          <w:b/>
          <w:sz w:val="34"/>
          <w:u w:val="single"/>
        </w:rPr>
      </w:pPr>
    </w:p>
    <w:p w:rsidR="00D21E48" w:rsidRPr="00CB51FF" w:rsidRDefault="00D21E48" w:rsidP="00D21E48">
      <w:pPr>
        <w:rPr>
          <w:sz w:val="26"/>
          <w:u w:val="single"/>
        </w:rPr>
      </w:pPr>
      <w:r w:rsidRPr="00CB51FF">
        <w:rPr>
          <w:sz w:val="26"/>
          <w:u w:val="single"/>
        </w:rPr>
        <w:t>Journal Entries that are NOT posted</w:t>
      </w:r>
    </w:p>
    <w:p w:rsidR="00D21E48" w:rsidRPr="00CB51FF" w:rsidRDefault="00D21E48" w:rsidP="00D21E48">
      <w:pPr>
        <w:spacing w:line="360" w:lineRule="auto"/>
        <w:rPr>
          <w:sz w:val="26"/>
        </w:rPr>
      </w:pPr>
      <w:r w:rsidRPr="00CB51FF">
        <w:rPr>
          <w:sz w:val="26"/>
        </w:rPr>
        <w:t>1.)</w:t>
      </w:r>
    </w:p>
    <w:p w:rsidR="0022769B" w:rsidRPr="00CB51FF" w:rsidRDefault="00D21E48" w:rsidP="0022769B">
      <w:pPr>
        <w:rPr>
          <w:sz w:val="26"/>
        </w:rPr>
      </w:pPr>
      <w:r w:rsidRPr="00CB51FF">
        <w:rPr>
          <w:sz w:val="26"/>
        </w:rPr>
        <w:t>2.)</w:t>
      </w:r>
    </w:p>
    <w:p w:rsidR="00D21E48" w:rsidRPr="00CB51FF" w:rsidRDefault="00D21E48" w:rsidP="0022769B">
      <w:pPr>
        <w:rPr>
          <w:sz w:val="26"/>
        </w:rPr>
      </w:pPr>
    </w:p>
    <w:p w:rsidR="00D21E48" w:rsidRPr="00CB51FF" w:rsidRDefault="00D21E48" w:rsidP="0022769B">
      <w:pPr>
        <w:rPr>
          <w:sz w:val="26"/>
        </w:rPr>
      </w:pPr>
      <w:bookmarkStart w:id="0" w:name="OLE_LINK1"/>
      <w:r w:rsidRPr="00CB51FF">
        <w:rPr>
          <w:sz w:val="26"/>
        </w:rPr>
        <w:t>To identify the columns and entries that are not to be posted individually, place a ___________ ___________ in the post reference column.</w:t>
      </w:r>
    </w:p>
    <w:bookmarkEnd w:id="0"/>
    <w:p w:rsidR="0022769B" w:rsidRPr="00CB51FF" w:rsidRDefault="0022769B" w:rsidP="0022769B">
      <w:pPr>
        <w:rPr>
          <w:sz w:val="26"/>
        </w:rPr>
      </w:pPr>
    </w:p>
    <w:p w:rsidR="0022769B" w:rsidRPr="00CB51FF" w:rsidRDefault="0022769B" w:rsidP="0022769B">
      <w:pPr>
        <w:rPr>
          <w:sz w:val="26"/>
        </w:rPr>
      </w:pPr>
      <w:r w:rsidRPr="00CB51FF">
        <w:rPr>
          <w:sz w:val="26"/>
        </w:rPr>
        <w:t>General Amount Column Totals are _______________ posted.</w:t>
      </w:r>
    </w:p>
    <w:p w:rsidR="0022769B" w:rsidRDefault="0022769B" w:rsidP="0022769B">
      <w:pPr>
        <w:rPr>
          <w:sz w:val="34"/>
        </w:rPr>
      </w:pPr>
    </w:p>
    <w:p w:rsidR="00755645" w:rsidRDefault="00755645" w:rsidP="0022769B">
      <w:pPr>
        <w:rPr>
          <w:b/>
          <w:sz w:val="34"/>
          <w:u w:val="single"/>
        </w:rPr>
      </w:pPr>
    </w:p>
    <w:p w:rsidR="0022769B" w:rsidRDefault="0022769B" w:rsidP="0022769B">
      <w:pPr>
        <w:rPr>
          <w:b/>
          <w:sz w:val="34"/>
          <w:u w:val="single"/>
        </w:rPr>
      </w:pPr>
      <w:r w:rsidRPr="0022769B">
        <w:rPr>
          <w:b/>
          <w:sz w:val="34"/>
          <w:u w:val="single"/>
        </w:rPr>
        <w:t>Steps to Posting a Special Amount Column</w:t>
      </w:r>
    </w:p>
    <w:p w:rsidR="0022769B" w:rsidRDefault="0022769B" w:rsidP="0022769B">
      <w:pPr>
        <w:rPr>
          <w:b/>
          <w:sz w:val="34"/>
          <w:u w:val="single"/>
        </w:rPr>
      </w:pPr>
    </w:p>
    <w:p w:rsidR="0022769B" w:rsidRPr="00CB51FF" w:rsidRDefault="0022769B" w:rsidP="0022769B">
      <w:pPr>
        <w:spacing w:line="480" w:lineRule="auto"/>
        <w:rPr>
          <w:b/>
        </w:rPr>
      </w:pPr>
      <w:r w:rsidRPr="00CB51FF">
        <w:rPr>
          <w:b/>
        </w:rPr>
        <w:t>1.</w:t>
      </w:r>
    </w:p>
    <w:p w:rsidR="0022769B" w:rsidRPr="00CB51FF" w:rsidRDefault="0022769B" w:rsidP="0022769B">
      <w:pPr>
        <w:spacing w:line="480" w:lineRule="auto"/>
        <w:rPr>
          <w:b/>
        </w:rPr>
      </w:pPr>
      <w:r w:rsidRPr="00CB51FF">
        <w:rPr>
          <w:b/>
        </w:rPr>
        <w:t>2.</w:t>
      </w:r>
    </w:p>
    <w:p w:rsidR="0022769B" w:rsidRPr="00CB51FF" w:rsidRDefault="0022769B" w:rsidP="0022769B">
      <w:pPr>
        <w:spacing w:line="480" w:lineRule="auto"/>
        <w:rPr>
          <w:b/>
        </w:rPr>
      </w:pPr>
      <w:r w:rsidRPr="00CB51FF">
        <w:rPr>
          <w:b/>
        </w:rPr>
        <w:t>3.</w:t>
      </w:r>
    </w:p>
    <w:p w:rsidR="0022769B" w:rsidRPr="00CB51FF" w:rsidRDefault="0022769B" w:rsidP="0022769B">
      <w:pPr>
        <w:spacing w:line="480" w:lineRule="auto"/>
        <w:rPr>
          <w:b/>
        </w:rPr>
      </w:pPr>
      <w:r w:rsidRPr="00CB51FF">
        <w:rPr>
          <w:b/>
        </w:rPr>
        <w:t>4.</w:t>
      </w:r>
    </w:p>
    <w:p w:rsidR="0022769B" w:rsidRPr="00CB51FF" w:rsidRDefault="0022769B" w:rsidP="0022769B">
      <w:pPr>
        <w:spacing w:line="480" w:lineRule="auto"/>
        <w:rPr>
          <w:b/>
        </w:rPr>
      </w:pPr>
      <w:r w:rsidRPr="00CB51FF">
        <w:rPr>
          <w:b/>
        </w:rPr>
        <w:t>5.</w:t>
      </w:r>
    </w:p>
    <w:p w:rsidR="0022769B" w:rsidRDefault="0022769B" w:rsidP="0022769B">
      <w:pPr>
        <w:rPr>
          <w:b/>
          <w:sz w:val="34"/>
          <w:u w:val="single"/>
        </w:rPr>
      </w:pPr>
      <w:r w:rsidRPr="003219DF">
        <w:rPr>
          <w:b/>
          <w:sz w:val="34"/>
          <w:u w:val="single"/>
        </w:rPr>
        <w:t>Ch.  5.</w:t>
      </w:r>
      <w:r>
        <w:rPr>
          <w:b/>
          <w:sz w:val="34"/>
          <w:u w:val="single"/>
        </w:rPr>
        <w:t xml:space="preserve">4 </w:t>
      </w:r>
      <w:r w:rsidRPr="003219DF">
        <w:rPr>
          <w:b/>
          <w:sz w:val="34"/>
          <w:u w:val="single"/>
        </w:rPr>
        <w:t xml:space="preserve">– </w:t>
      </w:r>
      <w:r>
        <w:rPr>
          <w:b/>
          <w:sz w:val="34"/>
          <w:u w:val="single"/>
        </w:rPr>
        <w:t>Posting Column Totals from a Journal to a General Ledger</w:t>
      </w:r>
    </w:p>
    <w:p w:rsidR="0022769B" w:rsidRDefault="0022769B" w:rsidP="0022769B">
      <w:pPr>
        <w:rPr>
          <w:b/>
          <w:sz w:val="34"/>
          <w:u w:val="single"/>
        </w:rPr>
      </w:pPr>
    </w:p>
    <w:p w:rsidR="0022769B" w:rsidRPr="00CB51FF" w:rsidRDefault="0022769B" w:rsidP="0022769B">
      <w:pPr>
        <w:rPr>
          <w:b/>
        </w:rPr>
      </w:pPr>
      <w:r w:rsidRPr="00CB51FF">
        <w:rPr>
          <w:b/>
        </w:rPr>
        <w:t>Correcting Entry</w:t>
      </w:r>
    </w:p>
    <w:p w:rsidR="0022769B" w:rsidRDefault="0022769B" w:rsidP="0022769B">
      <w:pPr>
        <w:rPr>
          <w:b/>
          <w:sz w:val="34"/>
        </w:rPr>
      </w:pPr>
    </w:p>
    <w:p w:rsidR="0022769B" w:rsidRDefault="0022769B" w:rsidP="0022769B">
      <w:pPr>
        <w:rPr>
          <w:b/>
          <w:sz w:val="34"/>
        </w:rPr>
      </w:pPr>
    </w:p>
    <w:p w:rsidR="003668DE" w:rsidRPr="0022769B" w:rsidRDefault="003668DE" w:rsidP="0022769B">
      <w:pPr>
        <w:rPr>
          <w:b/>
          <w:sz w:val="34"/>
        </w:rPr>
      </w:pPr>
    </w:p>
    <w:sectPr w:rsidR="003668DE" w:rsidRPr="0022769B" w:rsidSect="003668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19DF"/>
    <w:rsid w:val="000B7B5F"/>
    <w:rsid w:val="0022769B"/>
    <w:rsid w:val="003219DF"/>
    <w:rsid w:val="003668DE"/>
    <w:rsid w:val="003C4E3A"/>
    <w:rsid w:val="006365DA"/>
    <w:rsid w:val="00755645"/>
    <w:rsid w:val="00907B23"/>
    <w:rsid w:val="009F4745"/>
    <w:rsid w:val="00B10B12"/>
    <w:rsid w:val="00CB51FF"/>
    <w:rsid w:val="00D21E48"/>
    <w:rsid w:val="00E0606F"/>
    <w:rsid w:val="00FF0B39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243</Words>
  <Characters>1387</Characters>
  <Application>Microsoft Macintosh Word</Application>
  <DocSecurity>0</DocSecurity>
  <Lines>11</Lines>
  <Paragraphs>2</Paragraphs>
  <ScaleCrop>false</ScaleCrop>
  <Company>Woodward-Granger CSD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7</cp:revision>
  <cp:lastPrinted>2011-10-19T18:01:00Z</cp:lastPrinted>
  <dcterms:created xsi:type="dcterms:W3CDTF">2011-10-17T22:54:00Z</dcterms:created>
  <dcterms:modified xsi:type="dcterms:W3CDTF">2012-10-04T21:34:00Z</dcterms:modified>
</cp:coreProperties>
</file>